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snapToGrid/>
        <w:spacing w:before="0" w:beforeLines="0" w:beforeAutospacing="0" w:after="0" w:afterLines="0" w:afterAutospacing="0" w:line="360" w:lineRule="auto"/>
        <w:ind w:left="0" w:leftChars="0" w:right="0" w:firstLine="0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1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eastAsia="zh-CN"/>
        </w:rPr>
        <w:t>广重集团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eastAsia="zh-CN"/>
        </w:rPr>
        <w:t>度接触职业病危害因素种类及人数</w:t>
      </w:r>
      <w:bookmarkStart w:id="0" w:name="_GoBack"/>
      <w:bookmarkEnd w:id="0"/>
    </w:p>
    <w:tbl>
      <w:tblPr>
        <w:tblStyle w:val="4"/>
        <w:tblW w:w="8939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224"/>
        <w:gridCol w:w="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接害种类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电离辐射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丙酮、二甲苯、乙苯、乙酸丁酯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10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臭氧、氮氧化物（一氧化氮和二氧化氮）、电焊烟尘（总尘）、二氧化碳、高温、锰及其无机化合物（按MnO2计）、砂轮磨尘、（总尘）、手传振动、一氧化碳、噪声、紫外辐射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高温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锰及其无机化合物（按MnO2计）、电焊烟尘（总尘）、其他粉尘（总尘：铁及其化合物粉尘）一氧化碳、紫外辐射、高温、噪声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噪声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工频电磁场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臭氧、氮氧化物（一氧化氮和二氧化氮）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氮氧化物（一氧化氮和二氧化氮）、一氧化碳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二甲苯、壬烷、乙苯、辛烷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砂轮磨尘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砂轮磨尘（总尘）、手传振动、高温、铜烟、铜尘、丙酮、甲苯、二甲苯、乙苯、乙酸丁酯、乙酸乙酯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二甲苯、环已酮，甲苯、甲已酮（2-丁酮），砂轮磨尘（总尘），乙苯，乙酸丁酯，乙酸乙酯，噪声（分离机）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砂轮磨尘（总尘），噪声，手传振动（分离机）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砂轮磨尘（总尘），噪声（分离机）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臭氧，氮氧化物（一氧化氮和二氧化氮），电焊烟尘（总尘），锰及其无机化合物（按MnO2计，高温），一氧化碳，噪声，紫外辐射（分离机）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26555"/>
    <w:rsid w:val="5002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2025-12-23T03:21:00Z</dcterms:created>
  <dc:creator>lenovo1</dc:creator>
  <cp:lastModifiedBy>lenovo1</cp:lastModifiedBy>
  <dcterms:modified xsi:type="dcterms:W3CDTF">2025-12-23T03:24:13Z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